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1BE8" w14:textId="77777777" w:rsidR="0044052C" w:rsidRPr="0044052C" w:rsidRDefault="0044052C" w:rsidP="0044052C">
      <w:pPr>
        <w:spacing w:after="120" w:line="291" w:lineRule="atLeast"/>
        <w:jc w:val="both"/>
        <w:outlineLvl w:val="0"/>
        <w:rPr>
          <w:rFonts w:eastAsia="Times New Roman" w:cstheme="minorHAnsi"/>
          <w:b/>
          <w:bCs/>
          <w:color w:val="1B1B1B"/>
          <w:kern w:val="36"/>
          <w:sz w:val="47"/>
          <w:szCs w:val="47"/>
          <w:lang w:eastAsia="tr-TR"/>
        </w:rPr>
      </w:pPr>
      <w:r w:rsidRPr="0044052C">
        <w:rPr>
          <w:rFonts w:eastAsia="Times New Roman" w:cstheme="minorHAnsi"/>
          <w:b/>
          <w:bCs/>
          <w:color w:val="1B1B1B"/>
          <w:kern w:val="36"/>
          <w:sz w:val="47"/>
          <w:szCs w:val="47"/>
          <w:lang w:eastAsia="tr-TR"/>
        </w:rPr>
        <w:t>Enfla</w:t>
      </w:r>
      <w:r w:rsidR="009C43AC">
        <w:rPr>
          <w:rFonts w:eastAsia="Times New Roman" w:cstheme="minorHAnsi"/>
          <w:b/>
          <w:bCs/>
          <w:color w:val="1B1B1B"/>
          <w:kern w:val="36"/>
          <w:sz w:val="47"/>
          <w:szCs w:val="47"/>
          <w:lang w:eastAsia="tr-TR"/>
        </w:rPr>
        <w:t>syonla Mücadele Faiz S</w:t>
      </w:r>
      <w:r>
        <w:rPr>
          <w:rFonts w:eastAsia="Times New Roman" w:cstheme="minorHAnsi"/>
          <w:b/>
          <w:bCs/>
          <w:color w:val="1B1B1B"/>
          <w:kern w:val="36"/>
          <w:sz w:val="47"/>
          <w:szCs w:val="47"/>
          <w:lang w:eastAsia="tr-TR"/>
        </w:rPr>
        <w:t>armalı</w:t>
      </w:r>
    </w:p>
    <w:p w14:paraId="5EE2548B" w14:textId="77777777" w:rsidR="0044052C" w:rsidRPr="0044052C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Makro iktisat politikasının temel amaçları olarak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tam istihdam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 fiyat istikrar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ı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ekonomik büyüme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gelir dağılımında adalet ve ödemeler dengesi sayılabilir. Bunlar zaman zaman birbirleriyle çelişirler. Mali ve para politikasını yönetenler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in başarısı</w:t>
      </w:r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bu</w:t>
      </w:r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amaçların birbiri ile dinamik ilişkisi sürecinde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konjonktüre göre en uygun dengeyi yakalayabilmek üzerinden ölçülür.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Anc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ak bunlar içinde fiyat istikrarı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ve özellikle enflasyon tüm diğer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hedefleri olumsuz etkilemesi,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toplumda huzursuzluk ve güven </w:t>
      </w:r>
      <w:proofErr w:type="spellStart"/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>erezyonu</w:t>
      </w:r>
      <w:proofErr w:type="spell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yaratması a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çısından en kritik sorundur. İşte bu nedenle, </w:t>
      </w:r>
      <w:proofErr w:type="spellStart"/>
      <w:r>
        <w:rPr>
          <w:rFonts w:eastAsia="Times New Roman" w:cstheme="minorHAnsi"/>
          <w:color w:val="1B1B1B"/>
          <w:sz w:val="27"/>
          <w:szCs w:val="27"/>
          <w:lang w:eastAsia="tr-TR"/>
        </w:rPr>
        <w:t>pandemi</w:t>
      </w:r>
      <w:proofErr w:type="spellEnd"/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sonrası gelişmiş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ve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gelişmekte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olan ülkeler merkez bankaları/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ekonomi yönetimlerinin bir numaralı ortak sorunu enflasyonla mücadele oldu.</w:t>
      </w:r>
    </w:p>
    <w:p w14:paraId="2BD23A5B" w14:textId="77777777" w:rsidR="0044052C" w:rsidRPr="0044052C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Enflasyon sorununu çözebilmek </w:t>
      </w:r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>için ilk adım olarak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 onu doğuran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5 temel nedeni ortaya koymalıyız. </w:t>
      </w:r>
    </w:p>
    <w:p w14:paraId="3B157114" w14:textId="77777777" w:rsidR="0044052C" w:rsidRPr="0044052C" w:rsidRDefault="0044052C" w:rsidP="004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Talep yönlü enflasyon</w:t>
      </w:r>
    </w:p>
    <w:p w14:paraId="409FD2B3" w14:textId="77777777" w:rsidR="0044052C" w:rsidRPr="0044052C" w:rsidRDefault="0044052C" w:rsidP="004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Arz yönlü enflasyon</w:t>
      </w:r>
    </w:p>
    <w:p w14:paraId="4E62ECFA" w14:textId="77777777" w:rsidR="0044052C" w:rsidRPr="0044052C" w:rsidRDefault="0044052C" w:rsidP="004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Maliyet kaynaklı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enflasyon</w:t>
      </w:r>
    </w:p>
    <w:p w14:paraId="442A0564" w14:textId="77777777" w:rsidR="0044052C" w:rsidRPr="0044052C" w:rsidRDefault="0044052C" w:rsidP="004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>P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iyasa psikolojisi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nden kaynaklanan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enfla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s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yon</w:t>
      </w:r>
    </w:p>
    <w:p w14:paraId="1B1DAD9D" w14:textId="77777777" w:rsidR="0044052C" w:rsidRPr="0044052C" w:rsidRDefault="0044052C" w:rsidP="004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Para arzından kaynaklanan enflasyon</w:t>
      </w:r>
    </w:p>
    <w:p w14:paraId="5C9A232B" w14:textId="77777777" w:rsidR="0090465E" w:rsidRDefault="008524FE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>Talep yönlü enflasyon,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talebin arzdan yüksek olması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olarak tanımlanır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(Örneğin, </w:t>
      </w:r>
      <w:proofErr w:type="spellStart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Pandemi</w:t>
      </w:r>
      <w:proofErr w:type="spellEnd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kapanma döneminde perakende ürünlerinin 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tüketiciler tarafından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stoklanması </w:t>
      </w:r>
      <w:proofErr w:type="gramStart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gibi )</w:t>
      </w:r>
      <w:proofErr w:type="gramEnd"/>
      <w:r>
        <w:rPr>
          <w:rFonts w:eastAsia="Times New Roman" w:cstheme="minorHAnsi"/>
          <w:color w:val="1B1B1B"/>
          <w:sz w:val="27"/>
          <w:szCs w:val="27"/>
          <w:lang w:eastAsia="tr-TR"/>
        </w:rPr>
        <w:t>. Arz yönlü enflasyonu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ise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>, potansiyel talep aynı i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ken, herhangi bir nedene </w:t>
      </w:r>
      <w:proofErr w:type="gramStart"/>
      <w:r>
        <w:rPr>
          <w:rFonts w:eastAsia="Times New Roman" w:cstheme="minorHAnsi"/>
          <w:color w:val="1B1B1B"/>
          <w:sz w:val="27"/>
          <w:szCs w:val="27"/>
          <w:lang w:eastAsia="tr-TR"/>
        </w:rPr>
        <w:t>bağlı  olarak</w:t>
      </w:r>
      <w:proofErr w:type="gramEnd"/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>rzı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n düşmesi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olarak açıklayabiliriz 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(örneğin </w:t>
      </w:r>
      <w:proofErr w:type="spellStart"/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>Pandemi</w:t>
      </w:r>
      <w:proofErr w:type="spellEnd"/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sürecinde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ortaya çıkan çip krizinden dolayı otomobil ür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>etim adetlerinde düşüş gibi ). Sanırım diğer nedenler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içeriklerinden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gayet açık bir şekilde anlaşılıyor. </w:t>
      </w:r>
    </w:p>
    <w:p w14:paraId="20441F3C" w14:textId="77777777" w:rsidR="0090465E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Merkez Bankası’nın para arzındaki yani emisyon hacmindeki artış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ın bugün yaşadığımız enflasyona olumsuz etkisi sınırlı.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Yani burada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“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devlet ödemelerini yapmak üzere para basmak zorunda kalıyor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para bastıkça da enflasyon ortaya çıkıyor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.”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gibi bir kısır döngüden söz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edemiyoruz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. </w:t>
      </w:r>
    </w:p>
    <w:p w14:paraId="706F08E0" w14:textId="77777777" w:rsidR="0090465E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2024 yılının ilk çeyreğinde sonuna yaklaştığımız bugünlerde arz yönlü bir enflasyon gerekçesinin ortadan kalktığını görüyoruz. Ancak talep yönlü enflasyon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yoğun bir şekilde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devam ediyor. Bu şu anlama geliyor.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TÜİK tarafından Ş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ubat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2024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son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u TÜFE 67.07; </w:t>
      </w:r>
      <w:proofErr w:type="spellStart"/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Ü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fe</w:t>
      </w:r>
      <w:proofErr w:type="spell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ise 47,29 olarak açıklandı. Burada TÜİK rakamları inandırıcı d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eğil diyenler için </w:t>
      </w:r>
      <w:proofErr w:type="gramStart"/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de,</w:t>
      </w:r>
      <w:proofErr w:type="gramEnd"/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İstanbul Ticaret Odası, Ücretliler Geçinme İndeksi Ş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ubat sonu yıllık enflasyonun %76.58 olduğunu söylüyor. Merkez Bankası’nın politika faizini </w:t>
      </w:r>
      <w:proofErr w:type="gramStart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%</w:t>
      </w:r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45</w:t>
      </w:r>
      <w:proofErr w:type="gram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ve bankaların mevduat faizlerinin %50 </w:t>
      </w:r>
      <w:proofErr w:type="spellStart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ler</w:t>
      </w:r>
      <w:proofErr w:type="spell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seviyesinde olduğu bir ortamda insanlar bankaya yatırdıkları her liranın bir yıl içerisinde bu oranlar üzerinden yaklaşık %25 civarında bir değer kaybettiğini düşünüyor ve haklılar. </w:t>
      </w:r>
    </w:p>
    <w:p w14:paraId="6EB46F89" w14:textId="77777777" w:rsidR="00E2065B" w:rsidRDefault="00E2065B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</w:p>
    <w:p w14:paraId="1B27C5D8" w14:textId="77777777" w:rsidR="00E2065B" w:rsidRDefault="00E2065B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>Nitekim, İSO’nun yayınladığı, seçilmiş ülkeler PMI (Satın Alma Yöneticileri-İmalat) endeksinde, Türkiye</w:t>
      </w:r>
      <w:r w:rsidR="00824EF4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için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, Ocak 2024’te </w:t>
      </w:r>
      <w:proofErr w:type="gramStart"/>
      <w:r>
        <w:rPr>
          <w:rFonts w:eastAsia="Times New Roman" w:cstheme="minorHAnsi"/>
          <w:color w:val="1B1B1B"/>
          <w:sz w:val="27"/>
          <w:szCs w:val="27"/>
          <w:lang w:eastAsia="tr-TR"/>
        </w:rPr>
        <w:t>% 49,2</w:t>
      </w:r>
      <w:proofErr w:type="gramEnd"/>
      <w:r>
        <w:rPr>
          <w:rFonts w:eastAsia="Times New Roman" w:cstheme="minorHAnsi"/>
          <w:color w:val="1B1B1B"/>
          <w:sz w:val="27"/>
          <w:szCs w:val="27"/>
          <w:lang w:eastAsia="tr-TR"/>
        </w:rPr>
        <w:t>’den Şubat 2024’</w:t>
      </w:r>
      <w:r w:rsidR="008524F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te % 50,2’ye yükseldiğinden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(yani % 50 bandını geçerek), imalat sanayiinde ivmenin yukarı yönlü olduğunu görüyoruz. Bu ise, enflasyonla mücadele</w:t>
      </w:r>
      <w:r w:rsidR="00824EF4">
        <w:rPr>
          <w:rFonts w:eastAsia="Times New Roman" w:cstheme="minorHAnsi"/>
          <w:color w:val="1B1B1B"/>
          <w:sz w:val="27"/>
          <w:szCs w:val="27"/>
          <w:lang w:eastAsia="tr-TR"/>
        </w:rPr>
        <w:t>de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, ekonominin bir türlü soğutulamadığını gösteriyor.  </w:t>
      </w:r>
    </w:p>
    <w:p w14:paraId="5FDDB8AC" w14:textId="77777777" w:rsidR="0044052C" w:rsidRPr="0044052C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Dolayısıyla bazen</w:t>
      </w:r>
      <w:r w:rsidR="008D3C35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ihtiyaç olmayan ürünleri </w:t>
      </w:r>
      <w:proofErr w:type="gramStart"/>
      <w:r w:rsidR="008D3C35">
        <w:rPr>
          <w:rFonts w:eastAsia="Times New Roman" w:cstheme="minorHAnsi"/>
          <w:color w:val="1B1B1B"/>
          <w:sz w:val="27"/>
          <w:szCs w:val="27"/>
          <w:lang w:eastAsia="tr-TR"/>
        </w:rPr>
        <w:t xml:space="preserve">dahi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fiyat</w:t>
      </w:r>
      <w:proofErr w:type="gram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artışlar</w:t>
      </w:r>
      <w:r w:rsidR="005F776C">
        <w:rPr>
          <w:rFonts w:eastAsia="Times New Roman" w:cstheme="minorHAnsi"/>
          <w:color w:val="1B1B1B"/>
          <w:sz w:val="27"/>
          <w:szCs w:val="27"/>
          <w:lang w:eastAsia="tr-TR"/>
        </w:rPr>
        <w:t>ı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endişesi ile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sürek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li satın alma eğilimi sürüyor. Diğer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taraftan da üreticiler, </w:t>
      </w:r>
      <w:r w:rsidR="008D3C35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toptancılar, perakendeciler her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biri açısından </w:t>
      </w:r>
      <w:r w:rsidR="008D3C35">
        <w:rPr>
          <w:rFonts w:eastAsia="Times New Roman" w:cstheme="minorHAnsi"/>
          <w:color w:val="1B1B1B"/>
          <w:sz w:val="27"/>
          <w:szCs w:val="27"/>
          <w:lang w:eastAsia="tr-TR"/>
        </w:rPr>
        <w:t>genelde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bir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girdi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maliyet artışı olmamasına rağmen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talep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sürdüğü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için dönemsel fiyat artışına devam ediyorlar. </w:t>
      </w:r>
    </w:p>
    <w:p w14:paraId="58028A15" w14:textId="77777777" w:rsidR="0044052C" w:rsidRPr="0044052C" w:rsidRDefault="0090465E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>T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üketici per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akendesinde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ilk beşi oluşturan market grupları toplam tüketi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min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proofErr w:type="gramStart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%50</w:t>
      </w:r>
      <w:proofErr w:type="gramEnd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’ye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yakın kısmını satıyorlar.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Özellikle kendi ürettikleri “</w:t>
      </w:r>
      <w:proofErr w:type="spellStart"/>
      <w:r>
        <w:rPr>
          <w:rFonts w:eastAsia="Times New Roman" w:cstheme="minorHAnsi"/>
          <w:color w:val="1B1B1B"/>
          <w:sz w:val="27"/>
          <w:szCs w:val="27"/>
          <w:lang w:eastAsia="tr-TR"/>
        </w:rPr>
        <w:t>P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rivate</w:t>
      </w:r>
      <w:proofErr w:type="spellEnd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proofErr w:type="spellStart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label</w:t>
      </w:r>
      <w:proofErr w:type="spellEnd"/>
      <w:r>
        <w:rPr>
          <w:rFonts w:eastAsia="Times New Roman" w:cstheme="minorHAnsi"/>
          <w:color w:val="1B1B1B"/>
          <w:sz w:val="27"/>
          <w:szCs w:val="27"/>
          <w:lang w:eastAsia="tr-TR"/>
        </w:rPr>
        <w:t>”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ürünlerde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zaman zaman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girdi maliyetinde artış olmamasına rağmen düze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nli fiyat artışını sürdürmelerinin,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enflasyonu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körükleyen önemli faktörlerden birisi olduğu bir gerçek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.</w:t>
      </w:r>
    </w:p>
    <w:p w14:paraId="74781B2C" w14:textId="77777777" w:rsidR="0044052C" w:rsidRPr="0044052C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Enflasyonla mücadele konusuna geldiğimizde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>, Hazine ve Maliye B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akanlığı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nın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ve </w:t>
      </w:r>
      <w:r w:rsidR="0090465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zaman zaman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Merkez Bankası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nın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yaptığı açıklamalarda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n,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bu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mücadelede en önemli silah olarak faizi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ortaya koyduklarını görüyoruz. Oysa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sıkılaşma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yani ekonomide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faizi arttırmak suretiyle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talebin kısılması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tek başına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mümkün değil. Nitekim politika faizinin 45 olduğu bir ortamda ban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kalar </w:t>
      </w:r>
      <w:proofErr w:type="gramStart"/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%50</w:t>
      </w:r>
      <w:proofErr w:type="gramEnd"/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’nin üstüne çıkmıyor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. Öte yandan henüz milletvekili ve cumhurbaşkanlığı seçimlerini geçirdiğimiz fakat gündemimizde yoğun yer tutan yerel seçimler dolayısıyla hükümetin kamu harcamalarında tasarruf söylemleri maalesef gerçekle örtüşmüyor.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Milletvekili ve C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umhurbaşka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nlığı seçimlerinden hemen sonra, Ortodoks makro adımlara geri dönülmesi iç ve dış piyasalarda bir miktar güven yaratsa </w:t>
      </w:r>
      <w:proofErr w:type="gramStart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da,</w:t>
      </w:r>
      <w:proofErr w:type="gramEnd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enflasyon açısından sonuç üretmekten oldukça uzak.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M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aalesef yerel seçimlere gereğinden fazla anlam yüklendi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ği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için halen gerçek anlamda sıkılaştırıcı yani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talebi kırıcı radikal adımlar atılmıyor ya da atı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lamıyor. </w:t>
      </w:r>
    </w:p>
    <w:p w14:paraId="3EB75521" w14:textId="77777777" w:rsidR="00BF0F37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Bir diğer tarafıyla, tek başına faiz enstrümanı bazen makro boyutta yarardan çok zarar getiriyor. Bakın Nobel ödülü iktisatçı </w:t>
      </w:r>
      <w:proofErr w:type="spellStart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Joze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ph</w:t>
      </w:r>
      <w:proofErr w:type="spellEnd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E. </w:t>
      </w:r>
      <w:proofErr w:type="spellStart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Stiglitz</w:t>
      </w:r>
      <w:proofErr w:type="spell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2022 yılında </w:t>
      </w:r>
      <w:proofErr w:type="spellStart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Guardian</w:t>
      </w:r>
      <w:proofErr w:type="spellEnd"/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gazetesine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verdiği demeçte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>; f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aizlerdeki aşırı artışın, özellikle 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konut arzını düşürdüğünden, aşırı artan kira fiyatlarının enflasyon ve gelir adaletsizliği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açısından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son derece olumsuz bir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etki yarattığından</w:t>
      </w:r>
      <w:r w:rsidR="00BF0F37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söz ediyor.</w:t>
      </w:r>
    </w:p>
    <w:p w14:paraId="1A49AD48" w14:textId="77777777" w:rsidR="00D1327E" w:rsidRDefault="00BF0F37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Atılacak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radikal ve kararlı adımlarla enflasyon hızla düşüşe geçebilece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k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ken, ekonomi yönetimi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 bu adımlar için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yerel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seçim sonuçlarını bekliyor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 da sadece faiz artışından ibaret para politikası anlayışıyla yürümekte ısrar ediyor.</w:t>
      </w:r>
    </w:p>
    <w:p w14:paraId="178951EA" w14:textId="77777777" w:rsidR="00D1327E" w:rsidRDefault="00D1327E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</w:p>
    <w:p w14:paraId="0A183EAD" w14:textId="77777777" w:rsidR="0044052C" w:rsidRPr="0044052C" w:rsidRDefault="0044052C" w:rsidP="004405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Çözüm önerilerini şöyle sıralayabilirim.</w:t>
      </w:r>
    </w:p>
    <w:p w14:paraId="5F291CF5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Makro politikalarının yanı sıra mikro düzeyde piyasaya müda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hale eden </w:t>
      </w:r>
      <w:proofErr w:type="spellStart"/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Keynesyen</w:t>
      </w:r>
      <w:proofErr w:type="spellEnd"/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politikalarla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derinlik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kazanılmalıdır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. Örneğin Türkiye’de tüm mal ve hizmetlerin perakende satış fiyatlarının ay başında basit web tabanlı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platforma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girildiği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 da toplu bir dokümanla yüklendiği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yapay </w:t>
      </w:r>
      <w:proofErr w:type="gramStart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zeka</w:t>
      </w:r>
      <w:proofErr w:type="gram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destekli bir izleme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>sistemine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geçilmelidir. Böylelikle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hangi sektörler ve iş kollarda girdi maliyetlerinden kaynaklanmayan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psikolojik </w:t>
      </w:r>
      <w:proofErr w:type="spellStart"/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saiklerle</w:t>
      </w:r>
      <w:proofErr w:type="spellEnd"/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artış yapıldığının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tespit edilmesi ve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piyasa sistemine zarar vermeden bunu yapanlarla vergi silahını masaya koyarak mücadele edilmelidir.</w:t>
      </w:r>
    </w:p>
    <w:p w14:paraId="4748BFFD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Tüm kartlı ödeme sistemlerinde taksit en çok 2 ile sınırlandırılma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lıdır.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 </w:t>
      </w:r>
    </w:p>
    <w:p w14:paraId="4CFA36B5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Lüks tüketim ürünlerinde, ÖTV getirilmelidir. </w:t>
      </w:r>
    </w:p>
    <w:p w14:paraId="3611A9E0" w14:textId="77777777" w:rsidR="0044052C" w:rsidRPr="0044052C" w:rsidRDefault="00D1327E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Tüketici perakendesinde ciro büyüklüğü </w:t>
      </w:r>
      <w:proofErr w:type="gramStart"/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açısından 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ilk</w:t>
      </w:r>
      <w:proofErr w:type="gramEnd"/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beş market grubu ile pazarlığa oturarak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yılsonuna kadar </w:t>
      </w:r>
      <w:r w:rsidR="00A735B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seçili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temel gıda ve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temizlik ürünlerin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de fiyatın sabitlenmesi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, yıl içinde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ortaya çık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acak girdi maliyet artışların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da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n kaynaklı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far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kın kamu tarafından karşılanacağı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taahhüdü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nü içeren protokoller yapılmalıdır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.</w:t>
      </w:r>
    </w:p>
    <w:p w14:paraId="5EAED455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Kamuda samimi ve radikal bir tasarruf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a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gidilmeli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, her ay Hazine ve Maliye B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akanlığı ortaya çıkan tasarruf miktarını şeffaf bir şekilde kamuoyuyla paylaşmalıdır.</w:t>
      </w:r>
    </w:p>
    <w:p w14:paraId="7414B889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Kamu harcamaları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kısılmalı ve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özellikle yatırımlar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da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acil olanlar dışında 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kalanlar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18 ay ötelemelidir.</w:t>
      </w:r>
    </w:p>
    <w:p w14:paraId="59F8630B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Toplumsal bilinç geliştirmek üzere t</w:t>
      </w:r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üketici dernekleri federasyonu ile </w:t>
      </w:r>
      <w:proofErr w:type="gramStart"/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>işbirliğine</w:t>
      </w:r>
      <w:proofErr w:type="gramEnd"/>
      <w:r w:rsidR="00D1327E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giderek,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fahiş fiyat uygulayan ve sürekli fiyat arttıran perakendeci ve hizmet sunanlara karşı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satın almama yönünde kamu spotları hazırlanmalıdır. Bu firmalar sağlam kriterler konarak gerçek anlamda fahiş fiyat uyguladı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ğı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tespit edilebiliyorsa bu platformlarda ifşa edilmelidir.</w:t>
      </w:r>
    </w:p>
    <w:p w14:paraId="28FC7FD4" w14:textId="77777777" w:rsidR="0044052C" w:rsidRPr="0044052C" w:rsidRDefault="00E2065B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>
        <w:rPr>
          <w:rFonts w:eastAsia="Times New Roman" w:cstheme="minorHAnsi"/>
          <w:color w:val="1B1B1B"/>
          <w:sz w:val="27"/>
          <w:szCs w:val="27"/>
          <w:lang w:eastAsia="tr-TR"/>
        </w:rPr>
        <w:t>Asgari ücrete yıl sonuna kadar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zam yapılmamalıdır. Zira yapılan 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 xml:space="preserve">zam 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>enflasyonu körükle</w:t>
      </w:r>
      <w:r>
        <w:rPr>
          <w:rFonts w:eastAsia="Times New Roman" w:cstheme="minorHAnsi"/>
          <w:color w:val="1B1B1B"/>
          <w:sz w:val="27"/>
          <w:szCs w:val="27"/>
          <w:lang w:eastAsia="tr-TR"/>
        </w:rPr>
        <w:t>yerek</w:t>
      </w:r>
      <w:r w:rsidR="0044052C"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asgari ücretle geçinmeye çalışan kitlelerin zararına bir durum ortaya çıkarmaktadır.</w:t>
      </w:r>
    </w:p>
    <w:p w14:paraId="79C0B1E4" w14:textId="77777777" w:rsidR="0044052C" w:rsidRPr="0044052C" w:rsidRDefault="0044052C" w:rsidP="004405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B1B1B"/>
          <w:sz w:val="27"/>
          <w:szCs w:val="27"/>
          <w:lang w:eastAsia="tr-TR"/>
        </w:rPr>
      </w:pP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Topluma 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 xml:space="preserve">yönelik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özellikle enerji başta olmak üzere tasarruf 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edilmesi,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“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gereksiz ise satın alma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”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 xml:space="preserve"> şeklinde bir 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 xml:space="preserve">çağrı yapılmalı ve </w:t>
      </w:r>
      <w:r w:rsidRPr="0044052C">
        <w:rPr>
          <w:rFonts w:eastAsia="Times New Roman" w:cstheme="minorHAnsi"/>
          <w:color w:val="1B1B1B"/>
          <w:sz w:val="27"/>
          <w:szCs w:val="27"/>
          <w:lang w:eastAsia="tr-TR"/>
        </w:rPr>
        <w:t>kampanya</w:t>
      </w:r>
      <w:r w:rsidR="00E2065B">
        <w:rPr>
          <w:rFonts w:eastAsia="Times New Roman" w:cstheme="minorHAnsi"/>
          <w:color w:val="1B1B1B"/>
          <w:sz w:val="27"/>
          <w:szCs w:val="27"/>
          <w:lang w:eastAsia="tr-TR"/>
        </w:rPr>
        <w:t>ya dönüştürülmelidir.</w:t>
      </w:r>
    </w:p>
    <w:p w14:paraId="70757BC6" w14:textId="77777777" w:rsidR="00000000" w:rsidRPr="0044052C" w:rsidRDefault="00000000" w:rsidP="0044052C">
      <w:pPr>
        <w:jc w:val="both"/>
        <w:rPr>
          <w:rFonts w:cstheme="minorHAnsi"/>
        </w:rPr>
      </w:pPr>
    </w:p>
    <w:sectPr w:rsidR="008E633E" w:rsidRPr="0044052C" w:rsidSect="00697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680"/>
    <w:multiLevelType w:val="multilevel"/>
    <w:tmpl w:val="7B9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7522A"/>
    <w:multiLevelType w:val="multilevel"/>
    <w:tmpl w:val="9FD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087606">
    <w:abstractNumId w:val="1"/>
  </w:num>
  <w:num w:numId="2" w16cid:durableId="19084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2C"/>
    <w:rsid w:val="0012199C"/>
    <w:rsid w:val="003774DB"/>
    <w:rsid w:val="0044052C"/>
    <w:rsid w:val="004F6102"/>
    <w:rsid w:val="005E1E8B"/>
    <w:rsid w:val="005F776C"/>
    <w:rsid w:val="00697CFA"/>
    <w:rsid w:val="00824EF4"/>
    <w:rsid w:val="008524FE"/>
    <w:rsid w:val="00855C72"/>
    <w:rsid w:val="00856D2A"/>
    <w:rsid w:val="008D3C35"/>
    <w:rsid w:val="0090465E"/>
    <w:rsid w:val="009C43AC"/>
    <w:rsid w:val="00A735BC"/>
    <w:rsid w:val="00BF0F37"/>
    <w:rsid w:val="00D1327E"/>
    <w:rsid w:val="00E2065B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7C7A8"/>
  <w15:chartTrackingRefBased/>
  <w15:docId w15:val="{896302FA-912C-8A4A-BBC3-0DBEEEAC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02"/>
  </w:style>
  <w:style w:type="paragraph" w:styleId="Balk1">
    <w:name w:val="heading 1"/>
    <w:basedOn w:val="Normal"/>
    <w:link w:val="Balk1Char"/>
    <w:uiPriority w:val="9"/>
    <w:qFormat/>
    <w:rsid w:val="0044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05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Seniz Dinar</cp:lastModifiedBy>
  <cp:revision>2</cp:revision>
  <dcterms:created xsi:type="dcterms:W3CDTF">2024-03-18T11:47:00Z</dcterms:created>
  <dcterms:modified xsi:type="dcterms:W3CDTF">2024-03-18T11:47:00Z</dcterms:modified>
</cp:coreProperties>
</file>